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0" w:rsidRPr="00166290" w:rsidRDefault="00166290" w:rsidP="00166290">
      <w:pPr>
        <w:shd w:val="clear" w:color="auto" w:fill="FFFFFF"/>
        <w:spacing w:after="360" w:line="240" w:lineRule="auto"/>
        <w:outlineLvl w:val="0"/>
        <w:rPr>
          <w:rFonts w:ascii="Montserrat" w:eastAsia="Times New Roman" w:hAnsi="Montserrat" w:cs="Times New Roman"/>
          <w:b/>
          <w:bCs/>
          <w:color w:val="2B2B2B"/>
          <w:kern w:val="36"/>
          <w:sz w:val="60"/>
          <w:szCs w:val="60"/>
          <w:lang w:eastAsia="ru-RU"/>
        </w:rPr>
      </w:pPr>
      <w:r w:rsidRPr="00166290">
        <w:rPr>
          <w:rFonts w:ascii="Montserrat" w:eastAsia="Times New Roman" w:hAnsi="Montserrat" w:cs="Times New Roman"/>
          <w:b/>
          <w:bCs/>
          <w:color w:val="2B2B2B"/>
          <w:kern w:val="36"/>
          <w:sz w:val="60"/>
          <w:szCs w:val="60"/>
          <w:lang w:eastAsia="ru-RU"/>
        </w:rPr>
        <w:t>Грузы, подлежащие обязательной жесткой упаковке</w:t>
      </w:r>
    </w:p>
    <w:p w:rsidR="00166290" w:rsidRPr="00166290" w:rsidRDefault="00166290" w:rsidP="0016629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Мебель и мебельные аксессуары: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мебель мягкая (диваны, кресла, пуфы и т.д.);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мебель со стеклянными вставками;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мебельные комплектующие (столешницы, двери входные и межкомнатные, фасады, витрины).</w:t>
      </w:r>
    </w:p>
    <w:p w:rsidR="00166290" w:rsidRPr="00166290" w:rsidRDefault="00166290" w:rsidP="0016629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Бытовая техника, оргтехника и оборудование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холодильники, стиральные машины;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proofErr w:type="spellStart"/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вендинговые</w:t>
      </w:r>
      <w:proofErr w:type="spellEnd"/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 xml:space="preserve"> аппараты (кофейный автомат, автомат по продаже снеков, линз и т.д.);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банкоматы;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телефоны, телевизоры, мониторы, плазменные и ЖК-панели, копировальная техника, оргтехника;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вентиляционное оборудование;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оборудование (электрооборудование, медицинское, промышленное, торговое, энергетическое);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антенны спутниковые;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различное оборудование с выступающими частями.</w:t>
      </w:r>
    </w:p>
    <w:p w:rsidR="00166290" w:rsidRPr="00166290" w:rsidRDefault="00166290" w:rsidP="0016629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Химия и жидкие грузы: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автохимия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бытовая химия;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жидкие и текучие грузы (любые канистры, бочки, металлические и пластиковые ведра с содержимым);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химическое сырье (санитарно-эпидемиологическое заключение обязательно);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краски, лаки.</w:t>
      </w:r>
    </w:p>
    <w:p w:rsidR="00166290" w:rsidRPr="00166290" w:rsidRDefault="00166290" w:rsidP="0016629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Транспортные средства: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 xml:space="preserve">мотоциклы, </w:t>
      </w:r>
      <w:proofErr w:type="spellStart"/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мототехника</w:t>
      </w:r>
      <w:proofErr w:type="spellEnd"/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 xml:space="preserve">, </w:t>
      </w:r>
      <w:proofErr w:type="spellStart"/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квадроциклы</w:t>
      </w:r>
      <w:proofErr w:type="spellEnd"/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, гидроциклы, катера, лодки, снегоходы.</w:t>
      </w:r>
    </w:p>
    <w:p w:rsidR="00166290" w:rsidRPr="00166290" w:rsidRDefault="00166290" w:rsidP="0016629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Автозапчасти кузовные и хрупкие: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автостекла, фары, лампы;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двигатели и другие крупногабаритные запчасти, поступившие без упаковки (коробки передач, балки, рамы, задние мосты, рычаги и т.д.);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бампера, капоты, крылья, диски автомобильные и т.д.</w:t>
      </w:r>
    </w:p>
    <w:p w:rsidR="00166290" w:rsidRPr="00166290" w:rsidRDefault="00166290" w:rsidP="0016629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Керамические и хрупкие предметы: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аквариум, клетки, переноски для животных;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сантехника (керамика, фаянс, душевые кабина, солярий, раковины, унитазы и т.д.);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плитка керамическая;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посуда;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предметы интерьера (светильники, вазы, картины);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жалюзи, карнизы;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сувениры (часы, пепельницы, кружки);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спортивные тренажеры;</w:t>
      </w:r>
    </w:p>
    <w:p w:rsidR="00166290" w:rsidRPr="00166290" w:rsidRDefault="00166290" w:rsidP="001662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lastRenderedPageBreak/>
        <w:t>игрушки механические, пластмассовые;</w:t>
      </w:r>
    </w:p>
    <w:p w:rsidR="00166290" w:rsidRPr="00166290" w:rsidRDefault="00166290" w:rsidP="0016629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Лист металлический, лист ПВХ.</w:t>
      </w:r>
    </w:p>
    <w:p w:rsidR="00166290" w:rsidRPr="00166290" w:rsidRDefault="00166290" w:rsidP="0016629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Бумажные мешки с сыпучим содержимым.</w:t>
      </w:r>
    </w:p>
    <w:p w:rsidR="00166290" w:rsidRPr="00166290" w:rsidRDefault="00166290" w:rsidP="001662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Ритуальная атрибутика.</w:t>
      </w:r>
    </w:p>
    <w:p w:rsidR="00166290" w:rsidRPr="00166290" w:rsidRDefault="00166290" w:rsidP="00166290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 xml:space="preserve">В случае, если наименование груза не включено в данный перечень, но дополнительная жесткая упаковка требуется в целях сохранности груза в процессе перевозки, мы вправе самостоятельно </w:t>
      </w:r>
      <w:proofErr w:type="spellStart"/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доупаковать</w:t>
      </w:r>
      <w:proofErr w:type="spellEnd"/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 xml:space="preserve"> груз, а плательщик </w:t>
      </w:r>
      <w:proofErr w:type="gramStart"/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( грузоотправитель</w:t>
      </w:r>
      <w:proofErr w:type="gramEnd"/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, грузополучатель или третье лицо) обязан оплатить стоимость примененной упаковки.</w:t>
      </w:r>
    </w:p>
    <w:p w:rsidR="00166290" w:rsidRPr="00166290" w:rsidRDefault="00166290" w:rsidP="00166290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 xml:space="preserve">При изготовлении обрешетки применяется повышающий коэффициент 1,3 при расчете </w:t>
      </w:r>
      <w:proofErr w:type="spellStart"/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межтерминальной</w:t>
      </w:r>
      <w:proofErr w:type="spellEnd"/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 xml:space="preserve"> перевозки (ТЭУ).</w:t>
      </w:r>
    </w:p>
    <w:p w:rsidR="00166290" w:rsidRPr="00166290" w:rsidRDefault="00166290" w:rsidP="00166290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</w:pPr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 xml:space="preserve">Условия применения деревянной обрешетки согласно </w:t>
      </w:r>
      <w:proofErr w:type="gramStart"/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характеру груза</w:t>
      </w:r>
      <w:proofErr w:type="gramEnd"/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 xml:space="preserve"> остаются неизменными вне зависимости от комментариев, внесенных в заявку на забор груза. Невозможность исполнения указаний клиента, оставленных в комментариях к заявке на забор груза, не является отказом от исполнения заявки. Заявка исполняется на условиях, принятых в </w:t>
      </w:r>
      <w:proofErr w:type="spellStart"/>
      <w:r w:rsidRPr="00166290">
        <w:rPr>
          <w:rFonts w:ascii="Montserrat" w:eastAsia="Times New Roman" w:hAnsi="Montserrat" w:cs="Times New Roman"/>
          <w:color w:val="2B2B2B"/>
          <w:sz w:val="20"/>
          <w:szCs w:val="20"/>
          <w:lang w:eastAsia="ru-RU"/>
        </w:rPr>
        <w:t>компан</w:t>
      </w:r>
      <w:proofErr w:type="spellEnd"/>
    </w:p>
    <w:p w:rsidR="00EA50E4" w:rsidRDefault="00EA50E4">
      <w:bookmarkStart w:id="0" w:name="_GoBack"/>
      <w:bookmarkEnd w:id="0"/>
    </w:p>
    <w:sectPr w:rsidR="00EA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283C"/>
    <w:multiLevelType w:val="multilevel"/>
    <w:tmpl w:val="79E2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56"/>
    <w:rsid w:val="00166290"/>
    <w:rsid w:val="00A34256"/>
    <w:rsid w:val="00EA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75991-3E62-48E2-B5F0-210EC9E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2021-11-29T13:33:00Z</dcterms:created>
  <dcterms:modified xsi:type="dcterms:W3CDTF">2021-11-29T13:33:00Z</dcterms:modified>
</cp:coreProperties>
</file>